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9A" w:rsidRDefault="00AF37C3">
      <w:pPr>
        <w:pStyle w:val="11"/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Как заключить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  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Интернета</w:t>
      </w:r>
    </w:p>
    <w:p w:rsidR="007D489A" w:rsidRDefault="00AF37C3">
      <w:pPr>
        <w:pStyle w:val="Standard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Региональный оператор АО «Югра-Экология», как единственный поставщик услуги по обращению с ТКО в «южной зоне» ХМАО-Югры, обязан заключить договор со всеми: физическими и юридическими лицами, управляющими компаниями и частными предпринимателями. Однако, эта</w:t>
      </w:r>
      <w:r>
        <w:rPr>
          <w:rFonts w:ascii="Times New Roman" w:hAnsi="Times New Roman" w:cs="Times New Roman"/>
        </w:rPr>
        <w:t xml:space="preserve"> обязанность обоюдная, потребители также обязаны заключить договор с региональным оператором, </w:t>
      </w:r>
      <w:proofErr w:type="gramStart"/>
      <w:r>
        <w:rPr>
          <w:rFonts w:ascii="Times New Roman" w:hAnsi="Times New Roman" w:cs="Times New Roman"/>
        </w:rPr>
        <w:t xml:space="preserve">какая либо </w:t>
      </w:r>
      <w:proofErr w:type="gramEnd"/>
      <w:r>
        <w:rPr>
          <w:rFonts w:ascii="Times New Roman" w:hAnsi="Times New Roman" w:cs="Times New Roman"/>
        </w:rPr>
        <w:t>другая организация услуги по обращению с твердыми коммунальными отходами оказывать не имеет права. Прежние договоры с поставщиками услуг подлежат расто</w:t>
      </w:r>
      <w:r>
        <w:rPr>
          <w:rFonts w:ascii="Times New Roman" w:hAnsi="Times New Roman" w:cs="Times New Roman"/>
        </w:rPr>
        <w:t xml:space="preserve">ржению, считаются недействительными с момента введения в действие единого тарифа за услуги </w:t>
      </w:r>
      <w:proofErr w:type="spellStart"/>
      <w:r>
        <w:rPr>
          <w:rFonts w:ascii="Times New Roman" w:hAnsi="Times New Roman" w:cs="Times New Roman"/>
        </w:rPr>
        <w:t>рег.оператора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7D489A" w:rsidRDefault="00AF37C3">
      <w:pPr>
        <w:pStyle w:val="Standard"/>
        <w:jc w:val="both"/>
      </w:pPr>
      <w:r>
        <w:rPr>
          <w:rFonts w:ascii="Times New Roman" w:hAnsi="Times New Roman" w:cs="Times New Roman"/>
        </w:rPr>
        <w:tab/>
        <w:t xml:space="preserve">Жителям многоквартирных домов (МКД) и частного сектора услуга может предоставляться в рамках договора публичной оферты. </w:t>
      </w:r>
      <w:r>
        <w:rPr>
          <w:rFonts w:ascii="Times New Roman" w:hAnsi="Times New Roman" w:cs="Times New Roman"/>
          <w:color w:val="000000"/>
        </w:rPr>
        <w:t xml:space="preserve">То есть оформление договора </w:t>
      </w:r>
      <w:r>
        <w:rPr>
          <w:rFonts w:ascii="Times New Roman" w:hAnsi="Times New Roman" w:cs="Times New Roman"/>
          <w:color w:val="000000"/>
        </w:rPr>
        <w:t xml:space="preserve">в письменном виде не является обязательным. </w:t>
      </w:r>
      <w:r>
        <w:rPr>
          <w:rFonts w:ascii="Times New Roman" w:hAnsi="Times New Roman" w:cs="Times New Roman"/>
          <w:color w:val="000000"/>
        </w:rPr>
        <w:t>Но при желании иметь на руках бумажный договор оказания услуг по обращению с твердыми коммунальными отходами физические лица также могут заполнить заявку на заключение договора и документ будет им направлен в бум</w:t>
      </w:r>
      <w:r>
        <w:rPr>
          <w:rFonts w:ascii="Times New Roman" w:hAnsi="Times New Roman" w:cs="Times New Roman"/>
          <w:color w:val="000000"/>
        </w:rPr>
        <w:t>ажном виде.</w:t>
      </w:r>
    </w:p>
    <w:p w:rsidR="007D489A" w:rsidRDefault="00AF37C3">
      <w:pPr>
        <w:pStyle w:val="Standard"/>
        <w:jc w:val="both"/>
      </w:pPr>
      <w:r>
        <w:rPr>
          <w:rFonts w:ascii="Times New Roman" w:eastAsia="Times New Roman" w:hAnsi="Times New Roman" w:cs="Times New Roman"/>
        </w:rPr>
        <w:tab/>
        <w:t xml:space="preserve">Договорная кампания продолжается. Для заключения договора необходимо на сайте </w:t>
      </w:r>
      <w:hyperlink r:id="rId5">
        <w:r>
          <w:rPr>
            <w:rStyle w:val="-"/>
            <w:rFonts w:ascii="Times New Roman" w:eastAsia="Times New Roman" w:hAnsi="Times New Roman" w:cs="Times New Roman"/>
          </w:rPr>
          <w:t>www.yugra-ecology.ru</w:t>
        </w:r>
      </w:hyperlink>
      <w:r>
        <w:rPr>
          <w:rFonts w:ascii="Times New Roman" w:eastAsia="Times New Roman" w:hAnsi="Times New Roman" w:cs="Times New Roman"/>
        </w:rPr>
        <w:t xml:space="preserve"> в разделе «Договорная кампания» скачать инструкцию по заполнению заявления и само заявление на з</w:t>
      </w:r>
      <w:r>
        <w:rPr>
          <w:rFonts w:ascii="Times New Roman" w:eastAsia="Times New Roman" w:hAnsi="Times New Roman" w:cs="Times New Roman"/>
        </w:rPr>
        <w:t xml:space="preserve">аключение договора. Заполненное заявление нужно отправить по электронной почте </w:t>
      </w:r>
      <w:hyperlink r:id="rId6">
        <w:bookmarkStart w:id="1" w:name="__DdeLink__4743_659456114"/>
        <w:r>
          <w:rPr>
            <w:rStyle w:val="-"/>
            <w:rFonts w:ascii="Times New Roman" w:eastAsia="Times New Roman" w:hAnsi="Times New Roman" w:cs="Times New Roman"/>
          </w:rPr>
          <w:t>info@yugra-ecology.ru</w:t>
        </w:r>
      </w:hyperlink>
      <w:r>
        <w:rPr>
          <w:rFonts w:ascii="Times New Roman" w:eastAsia="Times New Roman" w:hAnsi="Times New Roman" w:cs="Times New Roman"/>
        </w:rPr>
        <w:t xml:space="preserve">. </w:t>
      </w:r>
      <w:bookmarkEnd w:id="1"/>
      <w:r>
        <w:rPr>
          <w:rFonts w:ascii="Times New Roman" w:eastAsia="Times New Roman" w:hAnsi="Times New Roman" w:cs="Times New Roman"/>
        </w:rPr>
        <w:t xml:space="preserve">Подготовка договора у специалистов «Югра-Экология» занимает 10 рабочих дней. </w:t>
      </w:r>
      <w:r>
        <w:rPr>
          <w:rFonts w:ascii="Times New Roman" w:eastAsia="Times New Roman" w:hAnsi="Times New Roman" w:cs="Times New Roman"/>
          <w:color w:val="000000"/>
        </w:rPr>
        <w:t>Также можно проконсультироват</w:t>
      </w:r>
      <w:r>
        <w:rPr>
          <w:rFonts w:ascii="Times New Roman" w:eastAsia="Times New Roman" w:hAnsi="Times New Roman" w:cs="Times New Roman"/>
          <w:color w:val="000000"/>
        </w:rPr>
        <w:t xml:space="preserve">ься по телефону </w:t>
      </w:r>
      <w:r>
        <w:rPr>
          <w:rFonts w:ascii="Times New Roman" w:eastAsia="Times New Roman" w:hAnsi="Times New Roman" w:cs="Times New Roman"/>
          <w:b/>
          <w:bCs/>
          <w:color w:val="000000"/>
        </w:rPr>
        <w:t>+7 (3467) 31-76-36, 31-82-82, 31-76-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40  либо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отправить вопрос на электронную почту - </w:t>
      </w:r>
      <w:hyperlink r:id="rId7">
        <w:r>
          <w:rPr>
            <w:rStyle w:val="-"/>
            <w:rFonts w:ascii="Times New Roman" w:eastAsia="Times New Roman" w:hAnsi="Times New Roman" w:cs="Times New Roman"/>
            <w:b/>
            <w:bCs/>
          </w:rPr>
          <w:t>info@yugra-ecology.ru</w:t>
        </w:r>
      </w:hyperlink>
      <w:r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</w:p>
    <w:p w:rsidR="007D489A" w:rsidRDefault="00AF37C3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Тем жителям, у кого нет возможности воспользоваться услугами Интернета, можно прий</w:t>
      </w:r>
      <w:r>
        <w:rPr>
          <w:rFonts w:ascii="Times New Roman" w:eastAsia="Times New Roman" w:hAnsi="Times New Roman" w:cs="Times New Roman"/>
          <w:color w:val="000000"/>
        </w:rPr>
        <w:t>ти в отделение агентов регионального оператора по расчетно-кассовому обслуживанию физических лиц в вашем населенном пункте и заполнить заявку в бумажном виде. Специалист поможет вам правильно оформить документы, примет необходимые копии и направит вашу зая</w:t>
      </w:r>
      <w:r>
        <w:rPr>
          <w:rFonts w:ascii="Times New Roman" w:eastAsia="Times New Roman" w:hAnsi="Times New Roman" w:cs="Times New Roman"/>
          <w:color w:val="000000"/>
        </w:rPr>
        <w:t>вку региональному оператору для заключения договора. Готовый экземпляр договора будет направлен абоненту почтой.</w:t>
      </w:r>
    </w:p>
    <w:p w:rsidR="007D489A" w:rsidRDefault="007D489A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7D489A" w:rsidRDefault="00AF37C3">
      <w:pPr>
        <w:pStyle w:val="Standard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Адреса агентов по расчетно-кассовому обслуживанию:</w:t>
      </w:r>
    </w:p>
    <w:p w:rsidR="007D489A" w:rsidRDefault="007D489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D489A" w:rsidRDefault="00AF37C3">
      <w:pPr>
        <w:numPr>
          <w:ilvl w:val="0"/>
          <w:numId w:val="1"/>
        </w:numPr>
        <w:spacing w:line="240" w:lineRule="auto"/>
        <w:jc w:val="both"/>
        <w:rPr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г. Ханты-Мансийск</w:t>
      </w:r>
    </w:p>
    <w:p w:rsidR="007D489A" w:rsidRDefault="00AF37C3">
      <w:pPr>
        <w:pStyle w:val="a5"/>
        <w:spacing w:after="0"/>
        <w:ind w:left="720"/>
      </w:pPr>
      <w:r>
        <w:t>АО «ИРЦ»: у</w:t>
      </w:r>
      <w:r>
        <w:t>л. Чехова, 72а</w:t>
      </w:r>
    </w:p>
    <w:p w:rsidR="007D489A" w:rsidRDefault="00AF37C3">
      <w:pPr>
        <w:numPr>
          <w:ilvl w:val="0"/>
          <w:numId w:val="1"/>
        </w:numPr>
        <w:spacing w:line="240" w:lineRule="auto"/>
        <w:jc w:val="both"/>
        <w:rPr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Нягань</w:t>
      </w:r>
      <w:proofErr w:type="spellEnd"/>
    </w:p>
    <w:p w:rsidR="007D489A" w:rsidRDefault="00AF37C3">
      <w:pPr>
        <w:pStyle w:val="a5"/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АО «Единый центр процессинга и </w:t>
      </w:r>
      <w:proofErr w:type="spellStart"/>
      <w:r>
        <w:rPr>
          <w:sz w:val="24"/>
        </w:rPr>
        <w:t>биллинга</w:t>
      </w:r>
      <w:proofErr w:type="spellEnd"/>
      <w:r>
        <w:rPr>
          <w:sz w:val="24"/>
        </w:rPr>
        <w:t xml:space="preserve"> ХМАО-Югры»:</w:t>
      </w:r>
      <w:r>
        <w:rPr>
          <w:sz w:val="24"/>
        </w:rPr>
        <w:t xml:space="preserve"> 2 </w:t>
      </w:r>
      <w:proofErr w:type="spellStart"/>
      <w:r>
        <w:rPr>
          <w:sz w:val="24"/>
        </w:rPr>
        <w:t>мкр</w:t>
      </w:r>
      <w:proofErr w:type="spellEnd"/>
      <w:r>
        <w:rPr>
          <w:sz w:val="24"/>
        </w:rPr>
        <w:t xml:space="preserve">-н, 35, 4 </w:t>
      </w:r>
      <w:proofErr w:type="spellStart"/>
      <w:r>
        <w:rPr>
          <w:sz w:val="24"/>
        </w:rPr>
        <w:t>мкр</w:t>
      </w:r>
      <w:proofErr w:type="spellEnd"/>
      <w:r>
        <w:rPr>
          <w:sz w:val="24"/>
        </w:rPr>
        <w:t>-н, 5а</w:t>
      </w:r>
    </w:p>
    <w:p w:rsidR="007D489A" w:rsidRDefault="00AF37C3">
      <w:pPr>
        <w:numPr>
          <w:ilvl w:val="0"/>
          <w:numId w:val="1"/>
        </w:numPr>
        <w:spacing w:line="240" w:lineRule="auto"/>
        <w:jc w:val="both"/>
        <w:rPr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Урай</w:t>
      </w:r>
      <w:proofErr w:type="spellEnd"/>
    </w:p>
    <w:p w:rsidR="007D489A" w:rsidRDefault="00AF37C3">
      <w:pPr>
        <w:pStyle w:val="a5"/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АО «Газпром </w:t>
      </w:r>
      <w:proofErr w:type="spellStart"/>
      <w:r>
        <w:rPr>
          <w:sz w:val="24"/>
        </w:rPr>
        <w:t>Энергосбыт</w:t>
      </w:r>
      <w:proofErr w:type="spellEnd"/>
      <w:r>
        <w:rPr>
          <w:sz w:val="24"/>
        </w:rPr>
        <w:t xml:space="preserve"> Тюмень»: </w:t>
      </w:r>
      <w:r>
        <w:rPr>
          <w:sz w:val="24"/>
        </w:rPr>
        <w:t xml:space="preserve">2 </w:t>
      </w:r>
      <w:proofErr w:type="spellStart"/>
      <w:r>
        <w:rPr>
          <w:sz w:val="24"/>
        </w:rPr>
        <w:t>мкр</w:t>
      </w:r>
      <w:proofErr w:type="spellEnd"/>
      <w:r>
        <w:rPr>
          <w:sz w:val="24"/>
        </w:rPr>
        <w:t>-н., 62а, офис 210</w:t>
      </w:r>
    </w:p>
    <w:p w:rsidR="007D489A" w:rsidRDefault="00AF37C3">
      <w:pPr>
        <w:pStyle w:val="a5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b/>
          <w:bCs/>
          <w:sz w:val="24"/>
        </w:rPr>
        <w:t xml:space="preserve">г. </w:t>
      </w:r>
      <w:proofErr w:type="spellStart"/>
      <w:r>
        <w:rPr>
          <w:b/>
          <w:bCs/>
          <w:sz w:val="24"/>
        </w:rPr>
        <w:t>Пыть-Ях</w:t>
      </w:r>
      <w:proofErr w:type="spellEnd"/>
    </w:p>
    <w:p w:rsidR="007D489A" w:rsidRDefault="00AF37C3">
      <w:pPr>
        <w:pStyle w:val="a5"/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АО «Газпром </w:t>
      </w:r>
      <w:proofErr w:type="spellStart"/>
      <w:r>
        <w:rPr>
          <w:sz w:val="24"/>
        </w:rPr>
        <w:t>Энергосбыт</w:t>
      </w:r>
      <w:proofErr w:type="spellEnd"/>
      <w:r>
        <w:rPr>
          <w:sz w:val="24"/>
        </w:rPr>
        <w:t xml:space="preserve"> Тюмень»: </w:t>
      </w:r>
      <w:r>
        <w:rPr>
          <w:sz w:val="24"/>
        </w:rPr>
        <w:t xml:space="preserve">ул. Романа </w:t>
      </w:r>
      <w:proofErr w:type="spellStart"/>
      <w:r>
        <w:rPr>
          <w:sz w:val="24"/>
        </w:rPr>
        <w:t>Кузоваткина</w:t>
      </w:r>
      <w:proofErr w:type="spellEnd"/>
      <w:r>
        <w:rPr>
          <w:sz w:val="24"/>
        </w:rPr>
        <w:t>, 8, пом. 8/2</w:t>
      </w:r>
    </w:p>
    <w:p w:rsidR="007D489A" w:rsidRDefault="00AF37C3">
      <w:pPr>
        <w:pStyle w:val="a5"/>
        <w:numPr>
          <w:ilvl w:val="0"/>
          <w:numId w:val="1"/>
        </w:num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г. </w:t>
      </w:r>
      <w:proofErr w:type="spellStart"/>
      <w:r>
        <w:rPr>
          <w:b/>
          <w:bCs/>
          <w:sz w:val="24"/>
        </w:rPr>
        <w:t>Югорск</w:t>
      </w:r>
      <w:proofErr w:type="spellEnd"/>
    </w:p>
    <w:p w:rsidR="007D489A" w:rsidRDefault="00AF37C3">
      <w:pPr>
        <w:pStyle w:val="a5"/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АО «Газпром </w:t>
      </w:r>
      <w:proofErr w:type="spellStart"/>
      <w:r>
        <w:rPr>
          <w:sz w:val="24"/>
        </w:rPr>
        <w:t>Энергосбыт</w:t>
      </w:r>
      <w:proofErr w:type="spellEnd"/>
      <w:r>
        <w:rPr>
          <w:sz w:val="24"/>
        </w:rPr>
        <w:t xml:space="preserve"> Тюмень»: </w:t>
      </w:r>
      <w:r>
        <w:rPr>
          <w:sz w:val="24"/>
        </w:rPr>
        <w:t>ул. Гастелло, 6, 315</w:t>
      </w:r>
    </w:p>
    <w:p w:rsidR="007D489A" w:rsidRDefault="00AF37C3">
      <w:pPr>
        <w:pStyle w:val="a5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b/>
          <w:bCs/>
          <w:sz w:val="24"/>
        </w:rPr>
        <w:t>г. Н</w:t>
      </w:r>
      <w:r>
        <w:rPr>
          <w:b/>
          <w:bCs/>
          <w:sz w:val="24"/>
        </w:rPr>
        <w:t>ефтеюганск</w:t>
      </w:r>
    </w:p>
    <w:p w:rsidR="007D489A" w:rsidRDefault="00AF37C3">
      <w:pPr>
        <w:pStyle w:val="a5"/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АО «Газпром </w:t>
      </w:r>
      <w:proofErr w:type="spellStart"/>
      <w:r>
        <w:rPr>
          <w:sz w:val="24"/>
        </w:rPr>
        <w:t>Энергосбыт</w:t>
      </w:r>
      <w:proofErr w:type="spellEnd"/>
      <w:r>
        <w:rPr>
          <w:sz w:val="24"/>
        </w:rPr>
        <w:t xml:space="preserve"> Тюмень»:</w:t>
      </w:r>
      <w:r>
        <w:rPr>
          <w:sz w:val="24"/>
        </w:rPr>
        <w:t xml:space="preserve"> </w:t>
      </w:r>
      <w:proofErr w:type="spellStart"/>
      <w:r>
        <w:rPr>
          <w:sz w:val="24"/>
        </w:rPr>
        <w:t>мкр</w:t>
      </w:r>
      <w:proofErr w:type="spellEnd"/>
      <w:r>
        <w:rPr>
          <w:sz w:val="24"/>
        </w:rPr>
        <w:t>. 16а, строение №50 (здание «Сбербанка»), 5 этаж</w:t>
      </w:r>
    </w:p>
    <w:p w:rsidR="007D489A" w:rsidRDefault="00AF37C3">
      <w:pPr>
        <w:pStyle w:val="a5"/>
        <w:numPr>
          <w:ilvl w:val="0"/>
          <w:numId w:val="1"/>
        </w:numPr>
        <w:spacing w:after="0" w:line="240" w:lineRule="auto"/>
        <w:rPr>
          <w:sz w:val="24"/>
        </w:rPr>
      </w:pPr>
      <w:proofErr w:type="spellStart"/>
      <w:r>
        <w:rPr>
          <w:b/>
          <w:bCs/>
          <w:sz w:val="24"/>
        </w:rPr>
        <w:t>Нефтеюганский</w:t>
      </w:r>
      <w:proofErr w:type="spellEnd"/>
      <w:r>
        <w:rPr>
          <w:b/>
          <w:bCs/>
          <w:sz w:val="24"/>
        </w:rPr>
        <w:t xml:space="preserve"> район</w:t>
      </w:r>
    </w:p>
    <w:p w:rsidR="007D489A" w:rsidRDefault="00AF37C3">
      <w:pPr>
        <w:pStyle w:val="Standard"/>
        <w:numPr>
          <w:ilvl w:val="1"/>
          <w:numId w:val="1"/>
        </w:numPr>
        <w:jc w:val="both"/>
        <w:rPr>
          <w:b/>
          <w:bCs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пгт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Пойковский</w:t>
      </w:r>
      <w:proofErr w:type="spellEnd"/>
    </w:p>
    <w:p w:rsidR="007D489A" w:rsidRDefault="00AF37C3">
      <w:pPr>
        <w:pStyle w:val="Standard"/>
        <w:ind w:left="108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АО «Газпром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Энергосбыт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Тюмень»: 4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мкр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-н, 3, офис №63</w:t>
      </w:r>
    </w:p>
    <w:p w:rsidR="007D489A" w:rsidRDefault="00AF37C3">
      <w:pPr>
        <w:pStyle w:val="Standard"/>
        <w:numPr>
          <w:ilvl w:val="1"/>
          <w:numId w:val="1"/>
        </w:numPr>
        <w:jc w:val="both"/>
        <w:rPr>
          <w:b/>
          <w:bCs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сп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Салым</w:t>
      </w:r>
      <w:proofErr w:type="spellEnd"/>
    </w:p>
    <w:p w:rsidR="007D489A" w:rsidRDefault="00AF37C3">
      <w:pPr>
        <w:pStyle w:val="Standard"/>
        <w:ind w:left="108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АО «Газпром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Энергосбыт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Тюмень»: ул. 45 лет Победы, 18 (офис в </w:t>
      </w:r>
      <w:r>
        <w:rPr>
          <w:rFonts w:ascii="Times New Roman" w:eastAsia="Times New Roman" w:hAnsi="Times New Roman" w:cs="Times New Roman"/>
          <w:color w:val="000000"/>
        </w:rPr>
        <w:t>ПАО Банк «ФК Открытие»)</w:t>
      </w:r>
    </w:p>
    <w:p w:rsidR="007D489A" w:rsidRDefault="00AF37C3">
      <w:pPr>
        <w:pStyle w:val="a5"/>
        <w:numPr>
          <w:ilvl w:val="0"/>
          <w:numId w:val="1"/>
        </w:numPr>
        <w:spacing w:after="0" w:line="240" w:lineRule="auto"/>
        <w:rPr>
          <w:sz w:val="24"/>
        </w:rPr>
      </w:pPr>
      <w:proofErr w:type="spellStart"/>
      <w:r>
        <w:rPr>
          <w:b/>
          <w:bCs/>
          <w:sz w:val="24"/>
        </w:rPr>
        <w:t>Кондинский</w:t>
      </w:r>
      <w:proofErr w:type="spellEnd"/>
      <w:r>
        <w:rPr>
          <w:b/>
          <w:bCs/>
          <w:sz w:val="24"/>
        </w:rPr>
        <w:t xml:space="preserve"> район</w:t>
      </w:r>
    </w:p>
    <w:p w:rsidR="007D489A" w:rsidRDefault="00AF37C3">
      <w:pPr>
        <w:pStyle w:val="a5"/>
        <w:numPr>
          <w:ilvl w:val="1"/>
          <w:numId w:val="1"/>
        </w:numPr>
        <w:spacing w:after="0" w:line="240" w:lineRule="auto"/>
        <w:rPr>
          <w:sz w:val="24"/>
        </w:rPr>
      </w:pPr>
      <w:proofErr w:type="spellStart"/>
      <w:proofErr w:type="gramStart"/>
      <w:r>
        <w:rPr>
          <w:b/>
          <w:bCs/>
          <w:sz w:val="24"/>
        </w:rPr>
        <w:t>пгт</w:t>
      </w:r>
      <w:proofErr w:type="spellEnd"/>
      <w:proofErr w:type="gramEnd"/>
      <w:r>
        <w:rPr>
          <w:b/>
          <w:bCs/>
          <w:sz w:val="24"/>
        </w:rPr>
        <w:t>. Междуреченский</w:t>
      </w:r>
    </w:p>
    <w:p w:rsidR="007D489A" w:rsidRDefault="00AF37C3">
      <w:pPr>
        <w:pStyle w:val="a5"/>
        <w:spacing w:after="0" w:line="240" w:lineRule="auto"/>
        <w:ind w:left="1080"/>
        <w:rPr>
          <w:sz w:val="24"/>
        </w:rPr>
      </w:pPr>
      <w:r>
        <w:rPr>
          <w:sz w:val="24"/>
        </w:rPr>
        <w:t xml:space="preserve">АО «Газпром </w:t>
      </w:r>
      <w:proofErr w:type="spellStart"/>
      <w:r>
        <w:rPr>
          <w:sz w:val="24"/>
        </w:rPr>
        <w:t>Энергосбыт</w:t>
      </w:r>
      <w:proofErr w:type="spellEnd"/>
      <w:r>
        <w:rPr>
          <w:sz w:val="24"/>
        </w:rPr>
        <w:t xml:space="preserve"> Тюмень»: у</w:t>
      </w:r>
      <w:r>
        <w:rPr>
          <w:sz w:val="24"/>
        </w:rPr>
        <w:t>л. Первомайская, 23</w:t>
      </w:r>
    </w:p>
    <w:p w:rsidR="007D489A" w:rsidRDefault="00AF37C3">
      <w:pPr>
        <w:pStyle w:val="a5"/>
        <w:numPr>
          <w:ilvl w:val="0"/>
          <w:numId w:val="1"/>
        </w:num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Ханты-Мансийский район</w:t>
      </w:r>
    </w:p>
    <w:p w:rsidR="007D489A" w:rsidRDefault="00AF37C3">
      <w:pPr>
        <w:pStyle w:val="a5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b/>
          <w:bCs/>
          <w:sz w:val="24"/>
        </w:rPr>
        <w:t>г. Ханты-Мансийск</w:t>
      </w:r>
    </w:p>
    <w:p w:rsidR="007D489A" w:rsidRDefault="00AF37C3">
      <w:pPr>
        <w:pStyle w:val="a5"/>
        <w:spacing w:after="0" w:line="240" w:lineRule="auto"/>
        <w:ind w:left="1080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АО «Газпром </w:t>
      </w:r>
      <w:proofErr w:type="spellStart"/>
      <w:r>
        <w:rPr>
          <w:rFonts w:ascii="Times New Roman" w:eastAsia="Times New Roman" w:hAnsi="Times New Roman" w:cs="Times New Roman"/>
          <w:sz w:val="24"/>
        </w:rPr>
        <w:t>Энергосбыт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Тюмень»: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ул. Карла-Маркса, 17, ТОЦ «Гермес», 4 этаж</w:t>
      </w:r>
    </w:p>
    <w:p w:rsidR="007D489A" w:rsidRDefault="00AF37C3">
      <w:pPr>
        <w:pStyle w:val="a5"/>
        <w:numPr>
          <w:ilvl w:val="1"/>
          <w:numId w:val="1"/>
        </w:numPr>
        <w:spacing w:after="26" w:line="240" w:lineRule="auto"/>
        <w:rPr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Горноправдинск</w:t>
      </w:r>
      <w:proofErr w:type="spellEnd"/>
    </w:p>
    <w:p w:rsidR="007D489A" w:rsidRDefault="00AF37C3">
      <w:pPr>
        <w:pStyle w:val="Standard"/>
        <w:ind w:left="108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АО </w:t>
      </w:r>
      <w:r>
        <w:rPr>
          <w:rFonts w:ascii="Times New Roman" w:eastAsia="Times New Roman" w:hAnsi="Times New Roman" w:cs="Times New Roman"/>
          <w:color w:val="000000"/>
        </w:rPr>
        <w:t xml:space="preserve">«Газпром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Энергосбыт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Тюмень»: Центральный проезд, 11</w:t>
      </w:r>
    </w:p>
    <w:p w:rsidR="007D489A" w:rsidRDefault="00AF37C3">
      <w:pPr>
        <w:pStyle w:val="a5"/>
        <w:numPr>
          <w:ilvl w:val="0"/>
          <w:numId w:val="1"/>
        </w:num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Советский район</w:t>
      </w:r>
    </w:p>
    <w:p w:rsidR="007D489A" w:rsidRDefault="00AF37C3">
      <w:pPr>
        <w:pStyle w:val="a5"/>
        <w:numPr>
          <w:ilvl w:val="1"/>
          <w:numId w:val="1"/>
        </w:num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г. Советский</w:t>
      </w:r>
    </w:p>
    <w:p w:rsidR="007D489A" w:rsidRDefault="00AF37C3">
      <w:pPr>
        <w:pStyle w:val="a5"/>
        <w:spacing w:after="0" w:line="240" w:lineRule="auto"/>
        <w:ind w:left="1080"/>
        <w:rPr>
          <w:sz w:val="24"/>
        </w:rPr>
      </w:pPr>
      <w:r>
        <w:rPr>
          <w:sz w:val="24"/>
        </w:rPr>
        <w:t xml:space="preserve">АО «Газпром </w:t>
      </w:r>
      <w:proofErr w:type="spellStart"/>
      <w:r>
        <w:rPr>
          <w:sz w:val="24"/>
        </w:rPr>
        <w:t>Энергосбыт</w:t>
      </w:r>
      <w:proofErr w:type="spellEnd"/>
      <w:r>
        <w:rPr>
          <w:sz w:val="24"/>
        </w:rPr>
        <w:t xml:space="preserve"> Тюмень»:</w:t>
      </w:r>
      <w:r>
        <w:rPr>
          <w:rFonts w:ascii="Times New Roman" w:eastAsia="Times New Roman" w:hAnsi="Times New Roman" w:cs="Times New Roman"/>
          <w:sz w:val="24"/>
        </w:rPr>
        <w:t xml:space="preserve"> ул. Калинина, 10</w:t>
      </w:r>
    </w:p>
    <w:p w:rsidR="007D489A" w:rsidRDefault="00AF37C3">
      <w:pPr>
        <w:pStyle w:val="Standard"/>
        <w:numPr>
          <w:ilvl w:val="1"/>
          <w:numId w:val="1"/>
        </w:numPr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п. Светлый</w:t>
      </w:r>
    </w:p>
    <w:p w:rsidR="007D489A" w:rsidRDefault="00AF37C3">
      <w:pPr>
        <w:pStyle w:val="Standard"/>
        <w:ind w:left="108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АО «Газпром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Энергосбыт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Тюмень»</w:t>
      </w:r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ул. Первопроходцев, 32</w:t>
      </w:r>
    </w:p>
    <w:p w:rsidR="007D489A" w:rsidRDefault="00AF37C3">
      <w:pPr>
        <w:pStyle w:val="Standard"/>
        <w:numPr>
          <w:ilvl w:val="1"/>
          <w:numId w:val="1"/>
        </w:numPr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Агириш</w:t>
      </w:r>
      <w:proofErr w:type="spellEnd"/>
    </w:p>
    <w:p w:rsidR="007D489A" w:rsidRDefault="00AF37C3">
      <w:pPr>
        <w:pStyle w:val="Standard"/>
        <w:ind w:left="108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АО «Газпром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Энергосбыт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Тюмень»: ул. Дзержинского, </w:t>
      </w:r>
      <w:r>
        <w:rPr>
          <w:rFonts w:ascii="Times New Roman" w:eastAsia="Times New Roman" w:hAnsi="Times New Roman" w:cs="Times New Roman"/>
          <w:color w:val="000000"/>
        </w:rPr>
        <w:t>16</w:t>
      </w:r>
    </w:p>
    <w:p w:rsidR="007D489A" w:rsidRDefault="00AF37C3">
      <w:pPr>
        <w:pStyle w:val="Standard"/>
        <w:numPr>
          <w:ilvl w:val="1"/>
          <w:numId w:val="1"/>
        </w:numPr>
        <w:jc w:val="both"/>
        <w:rPr>
          <w:b/>
          <w:bCs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сп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Алябьевский</w:t>
      </w:r>
      <w:proofErr w:type="spellEnd"/>
    </w:p>
    <w:p w:rsidR="007D489A" w:rsidRDefault="00AF37C3">
      <w:pPr>
        <w:pStyle w:val="Standard"/>
        <w:ind w:left="108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АО «Газпром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Энергосбыт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Тюмень»: ул.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Токмянина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15</w:t>
      </w:r>
    </w:p>
    <w:p w:rsidR="007D489A" w:rsidRDefault="00AF37C3">
      <w:pPr>
        <w:pStyle w:val="Standard"/>
        <w:numPr>
          <w:ilvl w:val="1"/>
          <w:numId w:val="1"/>
        </w:numPr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Зеленоборск</w:t>
      </w:r>
      <w:proofErr w:type="spellEnd"/>
    </w:p>
    <w:p w:rsidR="007D489A" w:rsidRDefault="00AF37C3">
      <w:pPr>
        <w:pStyle w:val="Standard"/>
        <w:ind w:left="108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АО «Газпром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Энергосбыт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Тюмень»: ул. Политехническая, 18«б»</w:t>
      </w:r>
    </w:p>
    <w:p w:rsidR="007D489A" w:rsidRDefault="00AF37C3">
      <w:pPr>
        <w:pStyle w:val="Standard"/>
        <w:numPr>
          <w:ilvl w:val="1"/>
          <w:numId w:val="1"/>
        </w:numPr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п. Коммунистический</w:t>
      </w:r>
    </w:p>
    <w:p w:rsidR="007D489A" w:rsidRDefault="00AF37C3">
      <w:pPr>
        <w:pStyle w:val="Standard"/>
        <w:ind w:left="108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АО «Газпром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Энергосбыт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Тюмень»: ул. Северная, 13</w:t>
      </w:r>
    </w:p>
    <w:p w:rsidR="007D489A" w:rsidRDefault="00AF37C3">
      <w:pPr>
        <w:pStyle w:val="Standard"/>
        <w:numPr>
          <w:ilvl w:val="1"/>
          <w:numId w:val="1"/>
        </w:numPr>
        <w:jc w:val="both"/>
        <w:rPr>
          <w:b/>
          <w:bCs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гп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>. Малиновский</w:t>
      </w:r>
    </w:p>
    <w:p w:rsidR="007D489A" w:rsidRDefault="00AF37C3">
      <w:pPr>
        <w:pStyle w:val="Standard"/>
        <w:ind w:left="108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АО «Газпром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Энергосбыт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Тюмень»: ул. Ленина, 17</w:t>
      </w:r>
    </w:p>
    <w:p w:rsidR="007D489A" w:rsidRDefault="00AF37C3">
      <w:pPr>
        <w:pStyle w:val="Standard"/>
        <w:numPr>
          <w:ilvl w:val="1"/>
          <w:numId w:val="1"/>
        </w:numPr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п. Пионерский</w:t>
      </w:r>
    </w:p>
    <w:p w:rsidR="007D489A" w:rsidRDefault="00AF37C3">
      <w:pPr>
        <w:pStyle w:val="Standard"/>
        <w:ind w:left="108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АО «Газпром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Энергосбыт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Тюмень»: ул. Ленина, 8а</w:t>
      </w:r>
    </w:p>
    <w:p w:rsidR="007D489A" w:rsidRDefault="00AF37C3">
      <w:pPr>
        <w:pStyle w:val="Standard"/>
        <w:numPr>
          <w:ilvl w:val="1"/>
          <w:numId w:val="1"/>
        </w:numPr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п. Таёжный</w:t>
      </w:r>
    </w:p>
    <w:p w:rsidR="007D489A" w:rsidRDefault="00AF37C3">
      <w:pPr>
        <w:pStyle w:val="Standard"/>
        <w:ind w:left="108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АО «Газпром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Энергосбыт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Тюмень»: ул. Железнодорожников, 11</w:t>
      </w:r>
    </w:p>
    <w:p w:rsidR="007D489A" w:rsidRDefault="00AF37C3">
      <w:pPr>
        <w:pStyle w:val="a5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b/>
          <w:bCs/>
          <w:sz w:val="24"/>
        </w:rPr>
        <w:t>Октябрьский район</w:t>
      </w:r>
    </w:p>
    <w:p w:rsidR="007D489A" w:rsidRDefault="00AF37C3">
      <w:pPr>
        <w:pStyle w:val="Standard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Нягань</w:t>
      </w:r>
      <w:proofErr w:type="spellEnd"/>
    </w:p>
    <w:p w:rsidR="007D489A" w:rsidRDefault="00AF37C3">
      <w:pPr>
        <w:pStyle w:val="Standard"/>
        <w:ind w:left="10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АО «Газпром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Энергосбыт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Тюмень»: ул. Ленина, 1, офис №26, 27, 28</w:t>
      </w:r>
    </w:p>
    <w:p w:rsidR="007D489A" w:rsidRDefault="00AF37C3">
      <w:pPr>
        <w:pStyle w:val="a5"/>
        <w:numPr>
          <w:ilvl w:val="1"/>
          <w:numId w:val="1"/>
        </w:numPr>
        <w:spacing w:after="0" w:line="240" w:lineRule="auto"/>
        <w:rPr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</w:rPr>
        <w:t>пгт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Приобье</w:t>
      </w:r>
      <w:proofErr w:type="spellEnd"/>
    </w:p>
    <w:p w:rsidR="007D489A" w:rsidRDefault="00AF37C3">
      <w:pPr>
        <w:pStyle w:val="Standard"/>
        <w:ind w:left="1080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color w:val="000000"/>
        </w:rPr>
        <w:t xml:space="preserve">АО «Газпром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Энергосбыт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Тюмень»: ул. Строителей, 5а</w:t>
      </w:r>
    </w:p>
    <w:p w:rsidR="007D489A" w:rsidRDefault="007D489A">
      <w:pPr>
        <w:pStyle w:val="Standard"/>
        <w:ind w:left="720"/>
        <w:jc w:val="both"/>
      </w:pPr>
    </w:p>
    <w:sectPr w:rsidR="007D489A">
      <w:pgSz w:w="11906" w:h="16838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">
    <w:altName w:val="Times New Roman"/>
    <w:panose1 w:val="02020603050405020304"/>
    <w:charset w:val="01"/>
    <w:family w:val="roman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Micro Hei;Times New R">
    <w:panose1 w:val="00000000000000000000"/>
    <w:charset w:val="00"/>
    <w:family w:val="roman"/>
    <w:notTrueType/>
    <w:pitch w:val="default"/>
  </w:font>
  <w:font w:name="Lohit Devanagari;Calibri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6402B"/>
    <w:multiLevelType w:val="multilevel"/>
    <w:tmpl w:val="F658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3E54518"/>
    <w:multiLevelType w:val="multilevel"/>
    <w:tmpl w:val="C61E13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9A"/>
    <w:rsid w:val="007D489A"/>
    <w:rsid w:val="00A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4806C-B8CA-4E92-9C4A-F93D7939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qFormat/>
    <w:rsid w:val="00F13051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customStyle="1" w:styleId="-">
    <w:name w:val="Интернет-ссылка"/>
    <w:basedOn w:val="a0"/>
    <w:rsid w:val="00F13051"/>
    <w:rPr>
      <w:color w:val="0000FF" w:themeColor="hyperlink"/>
      <w:u w:val="single"/>
    </w:rPr>
  </w:style>
  <w:style w:type="character" w:customStyle="1" w:styleId="ListLabel16">
    <w:name w:val="ListLabel 16"/>
    <w:qFormat/>
    <w:rsid w:val="00F13051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qFormat/>
    <w:rsid w:val="00F13051"/>
    <w:rPr>
      <w:rFonts w:cs="OpenSymbol"/>
    </w:rPr>
  </w:style>
  <w:style w:type="character" w:customStyle="1" w:styleId="ListLabel8">
    <w:name w:val="ListLabel 8"/>
    <w:qFormat/>
    <w:rsid w:val="00F13051"/>
    <w:rPr>
      <w:rFonts w:cs="OpenSymbol"/>
    </w:rPr>
  </w:style>
  <w:style w:type="character" w:customStyle="1" w:styleId="ListLabel9">
    <w:name w:val="ListLabel 9"/>
    <w:qFormat/>
    <w:rsid w:val="00F13051"/>
    <w:rPr>
      <w:rFonts w:cs="OpenSymbol"/>
    </w:rPr>
  </w:style>
  <w:style w:type="character" w:customStyle="1" w:styleId="ListLabel10">
    <w:name w:val="ListLabel 10"/>
    <w:qFormat/>
    <w:rsid w:val="00F13051"/>
    <w:rPr>
      <w:rFonts w:cs="OpenSymbol"/>
    </w:rPr>
  </w:style>
  <w:style w:type="character" w:customStyle="1" w:styleId="ListLabel11">
    <w:name w:val="ListLabel 11"/>
    <w:qFormat/>
    <w:rsid w:val="00F13051"/>
    <w:rPr>
      <w:rFonts w:cs="OpenSymbol"/>
    </w:rPr>
  </w:style>
  <w:style w:type="character" w:customStyle="1" w:styleId="ListLabel12">
    <w:name w:val="ListLabel 12"/>
    <w:qFormat/>
    <w:rsid w:val="00F13051"/>
    <w:rPr>
      <w:rFonts w:cs="OpenSymbol"/>
    </w:rPr>
  </w:style>
  <w:style w:type="character" w:customStyle="1" w:styleId="ListLabel13">
    <w:name w:val="ListLabel 13"/>
    <w:qFormat/>
    <w:rsid w:val="00F13051"/>
    <w:rPr>
      <w:rFonts w:cs="OpenSymbol"/>
    </w:rPr>
  </w:style>
  <w:style w:type="character" w:customStyle="1" w:styleId="ListLabel14">
    <w:name w:val="ListLabel 14"/>
    <w:qFormat/>
    <w:rsid w:val="00F13051"/>
    <w:rPr>
      <w:rFonts w:cs="OpenSymbol"/>
    </w:rPr>
  </w:style>
  <w:style w:type="character" w:customStyle="1" w:styleId="ListLabel15">
    <w:name w:val="ListLabel 15"/>
    <w:qFormat/>
    <w:rsid w:val="00F13051"/>
    <w:rPr>
      <w:rFonts w:cs="OpenSymbol"/>
    </w:rPr>
  </w:style>
  <w:style w:type="character" w:customStyle="1" w:styleId="a4">
    <w:name w:val="Маркеры списка"/>
    <w:qFormat/>
    <w:rsid w:val="00F13051"/>
    <w:rPr>
      <w:rFonts w:ascii="OpenSymbol" w:eastAsia="OpenSymbol" w:hAnsi="OpenSymbol"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166">
    <w:name w:val="ListLabel 166"/>
    <w:qFormat/>
    <w:rPr>
      <w:rFonts w:ascii="Times" w:eastAsia="Times New Roman" w:hAnsi="Times" w:cs="Times New Roman"/>
      <w:szCs w:val="24"/>
    </w:rPr>
  </w:style>
  <w:style w:type="character" w:customStyle="1" w:styleId="ListLabel167">
    <w:name w:val="ListLabel 167"/>
    <w:qFormat/>
    <w:rPr>
      <w:rFonts w:ascii="Times" w:eastAsia="Times New Roman" w:hAnsi="Times" w:cs="Times New Roman"/>
      <w:sz w:val="24"/>
      <w:szCs w:val="24"/>
    </w:rPr>
  </w:style>
  <w:style w:type="character" w:customStyle="1" w:styleId="ListLabel168">
    <w:name w:val="ListLabel 168"/>
    <w:qFormat/>
    <w:rPr>
      <w:rFonts w:ascii="Times" w:eastAsia="Times New Roman" w:hAnsi="Times" w:cs="Times New Roman"/>
      <w:b/>
      <w:bCs/>
      <w:sz w:val="24"/>
      <w:szCs w:val="24"/>
    </w:rPr>
  </w:style>
  <w:style w:type="character" w:customStyle="1" w:styleId="ListLabel169">
    <w:name w:val="ListLabel 169"/>
    <w:qFormat/>
    <w:rPr>
      <w:rFonts w:ascii="Times" w:eastAsia="Times New Roman" w:hAnsi="Times" w:cs="Times New Roman"/>
      <w:sz w:val="24"/>
      <w:szCs w:val="24"/>
    </w:rPr>
  </w:style>
  <w:style w:type="character" w:customStyle="1" w:styleId="ListLabel170">
    <w:name w:val="ListLabel 170"/>
    <w:qFormat/>
    <w:rPr>
      <w:rFonts w:ascii="Times" w:eastAsia="Times New Roman" w:hAnsi="Times" w:cs="Times New Roman"/>
      <w:b/>
      <w:bCs/>
      <w:sz w:val="24"/>
      <w:szCs w:val="24"/>
    </w:rPr>
  </w:style>
  <w:style w:type="character" w:customStyle="1" w:styleId="ListLabel171">
    <w:name w:val="ListLabel 171"/>
    <w:qFormat/>
    <w:rPr>
      <w:rFonts w:ascii="Times" w:eastAsia="Times New Roman" w:hAnsi="Times" w:cs="Times New Roman"/>
      <w:sz w:val="24"/>
      <w:szCs w:val="24"/>
    </w:rPr>
  </w:style>
  <w:style w:type="character" w:customStyle="1" w:styleId="ListLabel172">
    <w:name w:val="ListLabel 172"/>
    <w:qFormat/>
    <w:rPr>
      <w:rFonts w:ascii="Times" w:eastAsia="Times New Roman" w:hAnsi="Times" w:cs="Times New Roman"/>
      <w:b/>
      <w:bCs/>
      <w:sz w:val="24"/>
      <w:szCs w:val="24"/>
    </w:rPr>
  </w:style>
  <w:style w:type="character" w:customStyle="1" w:styleId="ListLabel173">
    <w:name w:val="ListLabel 173"/>
    <w:qFormat/>
    <w:rPr>
      <w:rFonts w:ascii="Times" w:eastAsia="Times New Roman" w:hAnsi="Times" w:cs="Times New Roman"/>
      <w:sz w:val="24"/>
      <w:szCs w:val="24"/>
    </w:rPr>
  </w:style>
  <w:style w:type="character" w:customStyle="1" w:styleId="ListLabel174">
    <w:name w:val="ListLabel 174"/>
    <w:qFormat/>
    <w:rPr>
      <w:rFonts w:ascii="Times" w:eastAsia="Times New Roman" w:hAnsi="Times" w:cs="Times New Roman"/>
      <w:b/>
      <w:bCs/>
      <w:sz w:val="24"/>
      <w:szCs w:val="24"/>
    </w:rPr>
  </w:style>
  <w:style w:type="character" w:customStyle="1" w:styleId="ListLabel175">
    <w:name w:val="ListLabel 175"/>
    <w:qFormat/>
    <w:rPr>
      <w:rFonts w:ascii="Times" w:eastAsia="Times New Roman" w:hAnsi="Times" w:cs="Times New Roman"/>
      <w:sz w:val="24"/>
      <w:szCs w:val="24"/>
    </w:rPr>
  </w:style>
  <w:style w:type="character" w:customStyle="1" w:styleId="ListLabel176">
    <w:name w:val="ListLabel 176"/>
    <w:qFormat/>
    <w:rPr>
      <w:rFonts w:ascii="Times" w:eastAsia="Times New Roman" w:hAnsi="Times" w:cs="Times New Roman"/>
      <w:b/>
      <w:bCs/>
      <w:sz w:val="24"/>
      <w:szCs w:val="24"/>
    </w:rPr>
  </w:style>
  <w:style w:type="character" w:customStyle="1" w:styleId="ListLabel177">
    <w:name w:val="ListLabel 177"/>
    <w:qFormat/>
    <w:rPr>
      <w:rFonts w:ascii="Times" w:eastAsia="Times New Roman" w:hAnsi="Times" w:cs="Times New Roman"/>
      <w:b w:val="0"/>
      <w:bCs w:val="0"/>
      <w:color w:val="000000"/>
      <w:sz w:val="24"/>
      <w:szCs w:val="24"/>
    </w:rPr>
  </w:style>
  <w:style w:type="character" w:customStyle="1" w:styleId="ListLabel178">
    <w:name w:val="ListLabel 178"/>
    <w:qFormat/>
    <w:rPr>
      <w:rFonts w:ascii="Times" w:eastAsia="Times New Roman" w:hAnsi="Times" w:cs="Times New Roman"/>
      <w:b w:val="0"/>
      <w:bCs w:val="0"/>
      <w:color w:val="000000"/>
      <w:sz w:val="24"/>
      <w:szCs w:val="24"/>
    </w:rPr>
  </w:style>
  <w:style w:type="character" w:customStyle="1" w:styleId="ListLabel179">
    <w:name w:val="ListLabel 17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80">
    <w:name w:val="ListLabel 180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Label181">
    <w:name w:val="ListLabel 181"/>
    <w:qFormat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ListLabel182">
    <w:name w:val="ListLabel 182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83">
    <w:name w:val="ListLabel 183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Label184">
    <w:name w:val="ListLabel 18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85">
    <w:name w:val="ListLabel 185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аголовок"/>
    <w:basedOn w:val="a"/>
    <w:next w:val="a5"/>
    <w:qFormat/>
    <w:rsid w:val="00F1305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F13051"/>
    <w:pPr>
      <w:spacing w:after="140" w:line="276" w:lineRule="auto"/>
    </w:pPr>
  </w:style>
  <w:style w:type="paragraph" w:styleId="a6">
    <w:name w:val="List"/>
    <w:basedOn w:val="a5"/>
    <w:rsid w:val="00F13051"/>
  </w:style>
  <w:style w:type="paragraph" w:customStyle="1" w:styleId="1">
    <w:name w:val="Название объекта1"/>
    <w:basedOn w:val="a"/>
    <w:qFormat/>
    <w:rsid w:val="00F1305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F13051"/>
    <w:pPr>
      <w:suppressLineNumbers/>
    </w:pPr>
  </w:style>
  <w:style w:type="paragraph" w:customStyle="1" w:styleId="Standard">
    <w:name w:val="Standard"/>
    <w:qFormat/>
    <w:rsid w:val="00F13051"/>
    <w:pPr>
      <w:suppressAutoHyphens/>
      <w:textAlignment w:val="baseline"/>
    </w:pPr>
    <w:rPr>
      <w:rFonts w:ascii="Liberation Serif;Times New Roma" w:eastAsia="WenQuanYi Micro Hei;Times New R" w:hAnsi="Liberation Serif;Times New Roma" w:cs="Lohit Devanagari;Calibri"/>
      <w:sz w:val="24"/>
    </w:rPr>
  </w:style>
  <w:style w:type="paragraph" w:customStyle="1" w:styleId="Textbody">
    <w:name w:val="Text body"/>
    <w:basedOn w:val="Standard"/>
    <w:qFormat/>
    <w:rsid w:val="00F13051"/>
    <w:pPr>
      <w:spacing w:after="140" w:line="276" w:lineRule="auto"/>
    </w:pPr>
  </w:style>
  <w:style w:type="paragraph" w:customStyle="1" w:styleId="a8">
    <w:name w:val="Объект со стрелкой"/>
    <w:basedOn w:val="a"/>
    <w:qFormat/>
  </w:style>
  <w:style w:type="paragraph" w:customStyle="1" w:styleId="a9">
    <w:name w:val="Объект с тенью"/>
    <w:basedOn w:val="a"/>
    <w:qFormat/>
  </w:style>
  <w:style w:type="paragraph" w:customStyle="1" w:styleId="aa">
    <w:name w:val="Объект без заливки"/>
    <w:basedOn w:val="a"/>
    <w:qFormat/>
  </w:style>
  <w:style w:type="paragraph" w:customStyle="1" w:styleId="ab">
    <w:name w:val="Объект без заливки и линий"/>
    <w:basedOn w:val="a"/>
    <w:qFormat/>
  </w:style>
  <w:style w:type="paragraph" w:customStyle="1" w:styleId="ac">
    <w:name w:val="Выравнивание текста по ширине"/>
    <w:basedOn w:val="a"/>
    <w:qFormat/>
  </w:style>
  <w:style w:type="paragraph" w:customStyle="1" w:styleId="10">
    <w:name w:val="Заглавие1"/>
    <w:basedOn w:val="a"/>
    <w:qFormat/>
    <w:pPr>
      <w:jc w:val="center"/>
    </w:pPr>
  </w:style>
  <w:style w:type="paragraph" w:customStyle="1" w:styleId="2">
    <w:name w:val="Заглавие2"/>
    <w:basedOn w:val="a"/>
    <w:qFormat/>
    <w:pPr>
      <w:spacing w:before="57" w:after="57"/>
      <w:ind w:right="113"/>
      <w:jc w:val="center"/>
    </w:pPr>
  </w:style>
  <w:style w:type="paragraph" w:customStyle="1" w:styleId="ad">
    <w:name w:val="Размерная линия"/>
    <w:basedOn w:val="a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Lohit Devanagari" w:eastAsia="DejaVu Sans" w:hAnsi="Lohit Devanagari" w:cs="Liberation Sans"/>
      <w:color w:val="000000"/>
      <w:sz w:val="88"/>
    </w:rPr>
  </w:style>
  <w:style w:type="paragraph" w:customStyle="1" w:styleId="BlankSlideLTUntertitel">
    <w:name w:val="Blank Slide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</w:rPr>
  </w:style>
  <w:style w:type="paragraph" w:customStyle="1" w:styleId="BlankSlideLTHintergrundobjekte">
    <w:name w:val="Blank Slide~LT~Hintergrundobjekte"/>
    <w:qFormat/>
    <w:rPr>
      <w:rFonts w:eastAsia="DejaVu Sans" w:cs="Liberation Sans"/>
      <w:sz w:val="24"/>
    </w:rPr>
  </w:style>
  <w:style w:type="paragraph" w:customStyle="1" w:styleId="BlankSlideLTHintergrund">
    <w:name w:val="Blank Slide~LT~Hintergrund"/>
    <w:qFormat/>
    <w:rPr>
      <w:rFonts w:eastAsia="DejaVu Sans" w:cs="Liberation Sans"/>
      <w:sz w:val="24"/>
    </w:r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e">
    <w:name w:val="Объекты фона"/>
    <w:qFormat/>
    <w:rPr>
      <w:rFonts w:eastAsia="DejaVu Sans" w:cs="Liberation Sans"/>
      <w:sz w:val="24"/>
    </w:rPr>
  </w:style>
  <w:style w:type="paragraph" w:customStyle="1" w:styleId="af">
    <w:name w:val="Фон"/>
    <w:qFormat/>
    <w:rPr>
      <w:rFonts w:eastAsia="DejaVu Sans" w:cs="Liberation Sans"/>
      <w:sz w:val="24"/>
    </w:rPr>
  </w:style>
  <w:style w:type="paragraph" w:customStyle="1" w:styleId="af0">
    <w:name w:val="Примечания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</w:rPr>
  </w:style>
  <w:style w:type="paragraph" w:customStyle="1" w:styleId="12">
    <w:name w:val="Структура 1"/>
    <w:qFormat/>
    <w:pPr>
      <w:spacing w:before="283"/>
    </w:pPr>
    <w:rPr>
      <w:rFonts w:ascii="Lohit Devanagari" w:eastAsia="DejaVu Sans" w:hAnsi="Lohit Devanagari" w:cs="Liberation Sans"/>
      <w:color w:val="000000"/>
      <w:sz w:val="63"/>
    </w:rPr>
  </w:style>
  <w:style w:type="paragraph" w:customStyle="1" w:styleId="20">
    <w:name w:val="Структура 2"/>
    <w:basedOn w:val="12"/>
    <w:qFormat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pPr>
      <w:spacing w:before="170"/>
    </w:pPr>
    <w:rPr>
      <w:sz w:val="48"/>
    </w:rPr>
  </w:style>
  <w:style w:type="paragraph" w:customStyle="1" w:styleId="4">
    <w:name w:val="Структура 4"/>
    <w:basedOn w:val="3"/>
    <w:qFormat/>
    <w:pPr>
      <w:spacing w:before="113"/>
    </w:pPr>
    <w:rPr>
      <w:sz w:val="40"/>
    </w:rPr>
  </w:style>
  <w:style w:type="paragraph" w:customStyle="1" w:styleId="5">
    <w:name w:val="Структура 5"/>
    <w:basedOn w:val="4"/>
    <w:qFormat/>
    <w:pPr>
      <w:spacing w:before="57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LTHintergrund">
    <w:name w:val="Обычный~LT~Hintergrund"/>
    <w:qFormat/>
    <w:rPr>
      <w:rFonts w:ascii="Liberation Sans;Arial" w:eastAsia="DejaVu Sans" w:hAnsi="Liberation Sans;Arial" w:cs="Liberation Sans"/>
      <w:color w:val="000000"/>
      <w:sz w:val="24"/>
    </w:rPr>
  </w:style>
  <w:style w:type="paragraph" w:customStyle="1" w:styleId="LTHintergrundobjekte">
    <w:name w:val="Обычный~LT~Hintergrundobjekte"/>
    <w:qFormat/>
    <w:rPr>
      <w:rFonts w:ascii="Liberation Sans;Arial" w:eastAsia="DejaVu Sans" w:hAnsi="Liberation Sans;Arial" w:cs="Liberation Sans"/>
      <w:color w:val="000000"/>
      <w:sz w:val="24"/>
    </w:rPr>
  </w:style>
  <w:style w:type="paragraph" w:customStyle="1" w:styleId="LTNotizen">
    <w:name w:val="Обычный~LT~Notizen"/>
    <w:qFormat/>
    <w:pPr>
      <w:ind w:left="600" w:hanging="600"/>
    </w:pPr>
    <w:rPr>
      <w:rFonts w:ascii="Liberation Sans;Arial" w:eastAsia="DejaVu Sans" w:hAnsi="Liberation Sans;Arial" w:cs="Liberation Sans"/>
      <w:color w:val="000000"/>
      <w:sz w:val="24"/>
    </w:rPr>
  </w:style>
  <w:style w:type="paragraph" w:customStyle="1" w:styleId="LTUntertitel">
    <w:name w:val="Обычный~LT~Untertitel"/>
    <w:qFormat/>
    <w:pPr>
      <w:jc w:val="center"/>
    </w:pPr>
    <w:rPr>
      <w:rFonts w:ascii="Liberation Sans;Arial" w:eastAsia="DejaVu Sans" w:hAnsi="Liberation Sans;Arial" w:cs="Liberation Sans"/>
      <w:color w:val="000000"/>
      <w:sz w:val="24"/>
    </w:rPr>
  </w:style>
  <w:style w:type="paragraph" w:customStyle="1" w:styleId="LTTitel">
    <w:name w:val="Обычный~LT~Titel"/>
    <w:qFormat/>
    <w:pPr>
      <w:jc w:val="center"/>
    </w:pPr>
    <w:rPr>
      <w:rFonts w:ascii="Liberation Sans;Arial" w:eastAsia="DejaVu Sans" w:hAnsi="Liberation Sans;Arial" w:cs="Liberation Sans"/>
      <w:color w:val="000000"/>
      <w:sz w:val="24"/>
    </w:rPr>
  </w:style>
  <w:style w:type="paragraph" w:customStyle="1" w:styleId="LTGliederung9">
    <w:name w:val="Обычный~LT~Gliederung 9"/>
    <w:qFormat/>
    <w:pPr>
      <w:spacing w:before="101"/>
    </w:pPr>
    <w:rPr>
      <w:rFonts w:ascii="Liberation Sans;Arial" w:eastAsia="DejaVu Sans" w:hAnsi="Liberation Sans;Arial" w:cs="Liberation Sans"/>
      <w:color w:val="000000"/>
      <w:sz w:val="24"/>
    </w:rPr>
  </w:style>
  <w:style w:type="paragraph" w:customStyle="1" w:styleId="LTGliederung8">
    <w:name w:val="Обычный~LT~Gliederung 8"/>
    <w:qFormat/>
    <w:pPr>
      <w:spacing w:before="101"/>
    </w:pPr>
    <w:rPr>
      <w:rFonts w:ascii="Liberation Sans;Arial" w:eastAsia="DejaVu Sans" w:hAnsi="Liberation Sans;Arial" w:cs="Liberation Sans"/>
      <w:color w:val="000000"/>
      <w:sz w:val="24"/>
    </w:rPr>
  </w:style>
  <w:style w:type="paragraph" w:customStyle="1" w:styleId="LTGliederung7">
    <w:name w:val="Обычный~LT~Gliederung 7"/>
    <w:qFormat/>
    <w:pPr>
      <w:spacing w:before="101"/>
    </w:pPr>
    <w:rPr>
      <w:rFonts w:ascii="Liberation Sans;Arial" w:eastAsia="DejaVu Sans" w:hAnsi="Liberation Sans;Arial" w:cs="Liberation Sans"/>
      <w:color w:val="000000"/>
      <w:sz w:val="24"/>
    </w:rPr>
  </w:style>
  <w:style w:type="paragraph" w:customStyle="1" w:styleId="LTGliederung6">
    <w:name w:val="Обычный~LT~Gliederung 6"/>
    <w:qFormat/>
    <w:pPr>
      <w:spacing w:before="101"/>
    </w:pPr>
    <w:rPr>
      <w:rFonts w:ascii="Liberation Sans;Arial" w:eastAsia="DejaVu Sans" w:hAnsi="Liberation Sans;Arial" w:cs="Liberation Sans"/>
      <w:color w:val="000000"/>
      <w:sz w:val="24"/>
    </w:rPr>
  </w:style>
  <w:style w:type="paragraph" w:customStyle="1" w:styleId="LTGliederung5">
    <w:name w:val="Обычный~LT~Gliederung 5"/>
    <w:qFormat/>
    <w:pPr>
      <w:spacing w:before="101"/>
    </w:pPr>
    <w:rPr>
      <w:rFonts w:ascii="Liberation Sans;Arial" w:eastAsia="DejaVu Sans" w:hAnsi="Liberation Sans;Arial" w:cs="Liberation Sans"/>
      <w:color w:val="000000"/>
      <w:sz w:val="24"/>
    </w:rPr>
  </w:style>
  <w:style w:type="paragraph" w:customStyle="1" w:styleId="LTGliederung4">
    <w:name w:val="Обычный~LT~Gliederung 4"/>
    <w:qFormat/>
    <w:pPr>
      <w:spacing w:before="199"/>
    </w:pPr>
    <w:rPr>
      <w:rFonts w:ascii="Liberation Sans;Arial" w:eastAsia="DejaVu Sans" w:hAnsi="Liberation Sans;Arial" w:cs="Liberation Sans"/>
      <w:color w:val="000000"/>
      <w:sz w:val="24"/>
    </w:rPr>
  </w:style>
  <w:style w:type="paragraph" w:customStyle="1" w:styleId="LTGliederung3">
    <w:name w:val="Обычный~LT~Gliederung 3"/>
    <w:qFormat/>
    <w:pPr>
      <w:spacing w:before="300"/>
    </w:pPr>
    <w:rPr>
      <w:rFonts w:ascii="Liberation Sans;Arial" w:eastAsia="DejaVu Sans" w:hAnsi="Liberation Sans;Arial" w:cs="Liberation Sans"/>
      <w:color w:val="000000"/>
      <w:sz w:val="24"/>
    </w:rPr>
  </w:style>
  <w:style w:type="paragraph" w:customStyle="1" w:styleId="LTGliederung2">
    <w:name w:val="Обычный~LT~Gliederung 2"/>
    <w:qFormat/>
    <w:pPr>
      <w:spacing w:before="400"/>
    </w:pPr>
    <w:rPr>
      <w:rFonts w:ascii="Liberation Sans;Arial" w:eastAsia="DejaVu Sans" w:hAnsi="Liberation Sans;Arial" w:cs="Liberation Sans"/>
      <w:color w:val="000000"/>
      <w:sz w:val="24"/>
    </w:rPr>
  </w:style>
  <w:style w:type="paragraph" w:customStyle="1" w:styleId="LTGliederung1">
    <w:name w:val="Обычный~LT~Gliederung 1"/>
    <w:qFormat/>
    <w:pPr>
      <w:spacing w:before="499"/>
    </w:pPr>
    <w:rPr>
      <w:rFonts w:ascii="Liberation Sans;Arial" w:eastAsia="DejaVu Sans" w:hAnsi="Liberation Sans;Arial" w:cs="Liberation Sans"/>
      <w:color w:val="000000"/>
      <w:sz w:val="24"/>
    </w:rPr>
  </w:style>
  <w:style w:type="paragraph" w:customStyle="1" w:styleId="ListLabel120">
    <w:name w:val="ListLabel 12"/>
    <w:qFormat/>
    <w:rPr>
      <w:rFonts w:ascii="Times;Times New Roman" w:eastAsia="DejaVu Sans" w:hAnsi="Times;Times New Roman" w:cs="Liberation Sans"/>
      <w:sz w:val="24"/>
    </w:rPr>
  </w:style>
  <w:style w:type="paragraph" w:customStyle="1" w:styleId="ListLabel110">
    <w:name w:val="ListLabel 11"/>
    <w:qFormat/>
    <w:rPr>
      <w:rFonts w:ascii="Times;Times New Roman" w:eastAsia="DejaVu Sans" w:hAnsi="Times;Times New Roman" w:cs="Liberation Sans"/>
      <w:sz w:val="24"/>
    </w:rPr>
  </w:style>
  <w:style w:type="paragraph" w:customStyle="1" w:styleId="ListLabel100">
    <w:name w:val="ListLabel 10"/>
    <w:qFormat/>
    <w:rPr>
      <w:rFonts w:ascii="Times New Roman" w:eastAsia="DejaVu Sans" w:hAnsi="Times New Roman" w:cs="Liberation Sans"/>
      <w:sz w:val="24"/>
    </w:rPr>
  </w:style>
  <w:style w:type="paragraph" w:customStyle="1" w:styleId="ListLabel90">
    <w:name w:val="ListLabel 9"/>
    <w:qFormat/>
    <w:rPr>
      <w:rFonts w:ascii="Times New Roman" w:eastAsia="DejaVu Sans" w:hAnsi="Times New Roman" w:cs="Liberation Sans"/>
      <w:sz w:val="24"/>
    </w:rPr>
  </w:style>
  <w:style w:type="paragraph" w:customStyle="1" w:styleId="ListLabel80">
    <w:name w:val="ListLabel 8"/>
    <w:qFormat/>
    <w:rPr>
      <w:rFonts w:ascii="Times New Roman" w:eastAsia="DejaVu Sans" w:hAnsi="Times New Roman" w:cs="Liberation Sans"/>
      <w:sz w:val="24"/>
    </w:rPr>
  </w:style>
  <w:style w:type="paragraph" w:customStyle="1" w:styleId="ListLabel70">
    <w:name w:val="ListLabel 7"/>
    <w:qFormat/>
    <w:rPr>
      <w:rFonts w:ascii="Times New Roman" w:eastAsia="DejaVu Sans" w:hAnsi="Times New Roman" w:cs="Liberation Sans"/>
      <w:sz w:val="24"/>
    </w:rPr>
  </w:style>
  <w:style w:type="paragraph" w:customStyle="1" w:styleId="ListLabel6">
    <w:name w:val="ListLabel 6"/>
    <w:qFormat/>
    <w:rPr>
      <w:rFonts w:ascii="Times New Roman" w:eastAsia="DejaVu Sans" w:hAnsi="Times New Roman" w:cs="Liberation Sans"/>
      <w:sz w:val="24"/>
    </w:rPr>
  </w:style>
  <w:style w:type="paragraph" w:customStyle="1" w:styleId="ListLabel5">
    <w:name w:val="ListLabel 5"/>
    <w:qFormat/>
    <w:rPr>
      <w:rFonts w:ascii="Times New Roman" w:eastAsia="DejaVu Sans" w:hAnsi="Times New Roman" w:cs="Liberation Sans"/>
      <w:sz w:val="24"/>
    </w:rPr>
  </w:style>
  <w:style w:type="paragraph" w:customStyle="1" w:styleId="ListLabel4">
    <w:name w:val="ListLabel 4"/>
    <w:qFormat/>
    <w:rPr>
      <w:rFonts w:ascii="Times New Roman" w:eastAsia="DejaVu Sans" w:hAnsi="Times New Roman" w:cs="Liberation Sans"/>
      <w:sz w:val="24"/>
    </w:rPr>
  </w:style>
  <w:style w:type="paragraph" w:customStyle="1" w:styleId="af1">
    <w:name w:val="Маркеры списка"/>
    <w:qFormat/>
    <w:rPr>
      <w:rFonts w:ascii="OpenSymbol;Arial Unicode MS" w:eastAsia="DejaVu Sans" w:hAnsi="OpenSymbol;Arial Unicode MS" w:cs="Liberation Sans"/>
      <w:sz w:val="24"/>
    </w:rPr>
  </w:style>
  <w:style w:type="paragraph" w:customStyle="1" w:styleId="ListLabel3">
    <w:name w:val="ListLabel 3"/>
    <w:qFormat/>
    <w:rPr>
      <w:rFonts w:ascii="Times New Roman" w:eastAsia="DejaVu Sans" w:hAnsi="Times New Roman" w:cs="Liberation Sans"/>
      <w:sz w:val="24"/>
    </w:rPr>
  </w:style>
  <w:style w:type="paragraph" w:customStyle="1" w:styleId="ListLabel2">
    <w:name w:val="ListLabel 2"/>
    <w:qFormat/>
    <w:rPr>
      <w:rFonts w:ascii="Times New Roman" w:eastAsia="DejaVu Sans" w:hAnsi="Times New Roman" w:cs="Liberation Sans"/>
      <w:sz w:val="24"/>
    </w:rPr>
  </w:style>
  <w:style w:type="paragraph" w:customStyle="1" w:styleId="ListLabel1">
    <w:name w:val="ListLabel 1"/>
    <w:qFormat/>
    <w:rPr>
      <w:rFonts w:ascii="Times New Roman" w:eastAsia="DejaVu Sans" w:hAnsi="Times New Roman" w:cs="Liberation Sans"/>
      <w:sz w:val="24"/>
    </w:rPr>
  </w:style>
  <w:style w:type="paragraph" w:customStyle="1" w:styleId="-0">
    <w:name w:val="Интернет-ссылка"/>
    <w:qFormat/>
    <w:rPr>
      <w:rFonts w:eastAsia="DejaVu Sans" w:cs="Liberation Sans"/>
      <w:color w:val="0000FF"/>
      <w:sz w:val="24"/>
      <w:u w:val="single"/>
    </w:rPr>
  </w:style>
  <w:style w:type="paragraph" w:customStyle="1" w:styleId="13">
    <w:name w:val="Основной шрифт абзаца1"/>
    <w:qFormat/>
    <w:rPr>
      <w:rFonts w:eastAsia="DejaVu Sans" w:cs="Liberation Sans"/>
      <w:sz w:val="24"/>
    </w:rPr>
  </w:style>
  <w:style w:type="paragraph" w:styleId="af2">
    <w:name w:val="List Paragraph"/>
    <w:qFormat/>
    <w:pPr>
      <w:spacing w:after="282" w:line="252" w:lineRule="auto"/>
      <w:ind w:left="1270"/>
    </w:pPr>
    <w:rPr>
      <w:rFonts w:eastAsia="DejaVu Sans" w:cs="Liberatio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yugra-ecolog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yugra-ecology.ru" TargetMode="External"/><Relationship Id="rId5" Type="http://schemas.openxmlformats.org/officeDocument/2006/relationships/hyperlink" Target="http://www.yugra-ecolog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Нурмухаметова</dc:creator>
  <dc:description/>
  <cp:lastModifiedBy>Альфия Нурмухаметова</cp:lastModifiedBy>
  <cp:revision>2</cp:revision>
  <cp:lastPrinted>2019-02-12T11:14:00Z</cp:lastPrinted>
  <dcterms:created xsi:type="dcterms:W3CDTF">2019-04-03T03:55:00Z</dcterms:created>
  <dcterms:modified xsi:type="dcterms:W3CDTF">2019-04-03T03:55:00Z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